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1780" w14:textId="7C1E5886" w:rsidR="00661600" w:rsidRPr="00751FC4" w:rsidRDefault="002276E9" w:rsidP="00751FC4">
      <w:pPr>
        <w:jc w:val="center"/>
        <w:rPr>
          <w:b/>
          <w:smallCaps/>
          <w:sz w:val="40"/>
        </w:rPr>
      </w:pPr>
      <w:r w:rsidRPr="00751FC4">
        <w:rPr>
          <w:b/>
          <w:smallCaps/>
          <w:sz w:val="40"/>
        </w:rPr>
        <w:t xml:space="preserve">La ricerca italiana </w:t>
      </w:r>
      <w:r w:rsidR="00731B49">
        <w:rPr>
          <w:b/>
          <w:smallCaps/>
          <w:sz w:val="40"/>
        </w:rPr>
        <w:t>e</w:t>
      </w:r>
      <w:r w:rsidRPr="00751FC4">
        <w:rPr>
          <w:b/>
          <w:smallCaps/>
          <w:sz w:val="40"/>
        </w:rPr>
        <w:t xml:space="preserve"> la sfida all’invecchiamento</w:t>
      </w:r>
    </w:p>
    <w:p w14:paraId="0C286571" w14:textId="1AD2FFC2" w:rsidR="002276E9" w:rsidRPr="00751FC4" w:rsidRDefault="00AF6725" w:rsidP="00751FC4">
      <w:pPr>
        <w:jc w:val="center"/>
        <w:rPr>
          <w:b/>
          <w:sz w:val="32"/>
        </w:rPr>
      </w:pPr>
      <w:r>
        <w:rPr>
          <w:b/>
          <w:sz w:val="32"/>
        </w:rPr>
        <w:t xml:space="preserve">Il Programma </w:t>
      </w:r>
      <w:r w:rsidR="00025E4E">
        <w:rPr>
          <w:b/>
          <w:sz w:val="32"/>
        </w:rPr>
        <w:t xml:space="preserve">di Ricerca </w:t>
      </w:r>
      <w:r w:rsidR="002276E9" w:rsidRPr="00751FC4">
        <w:rPr>
          <w:b/>
          <w:sz w:val="32"/>
        </w:rPr>
        <w:t>AGE-IT</w:t>
      </w:r>
      <w:r>
        <w:rPr>
          <w:b/>
          <w:sz w:val="32"/>
        </w:rPr>
        <w:t xml:space="preserve">, </w:t>
      </w:r>
      <w:r w:rsidR="002276E9" w:rsidRPr="00751FC4">
        <w:rPr>
          <w:b/>
          <w:sz w:val="32"/>
        </w:rPr>
        <w:t>finanziato dal PNRR con 114 milioni di euro</w:t>
      </w:r>
      <w:r>
        <w:rPr>
          <w:b/>
          <w:sz w:val="32"/>
        </w:rPr>
        <w:t>,</w:t>
      </w:r>
      <w:r w:rsidR="00731B49">
        <w:rPr>
          <w:b/>
          <w:sz w:val="32"/>
        </w:rPr>
        <w:t xml:space="preserve"> al giro di boa</w:t>
      </w:r>
    </w:p>
    <w:p w14:paraId="04C84EA9" w14:textId="1D408BD1" w:rsidR="00F90AAA" w:rsidRDefault="00A33CF3" w:rsidP="00770178">
      <w:pPr>
        <w:jc w:val="both"/>
        <w:rPr>
          <w:i/>
          <w:sz w:val="36"/>
        </w:rPr>
      </w:pPr>
      <w:r>
        <w:rPr>
          <w:i/>
          <w:sz w:val="36"/>
        </w:rPr>
        <w:t xml:space="preserve">Una tre giorni </w:t>
      </w:r>
      <w:r w:rsidR="00B64473">
        <w:rPr>
          <w:i/>
          <w:sz w:val="36"/>
        </w:rPr>
        <w:t xml:space="preserve">intensa </w:t>
      </w:r>
      <w:r w:rsidR="00AF6725">
        <w:rPr>
          <w:i/>
          <w:sz w:val="36"/>
        </w:rPr>
        <w:t xml:space="preserve">a Venezia </w:t>
      </w:r>
      <w:r w:rsidR="00B64473">
        <w:rPr>
          <w:i/>
          <w:sz w:val="36"/>
        </w:rPr>
        <w:t xml:space="preserve">con esperti nazionali ed internazionali per </w:t>
      </w:r>
      <w:r w:rsidR="000446F1">
        <w:rPr>
          <w:i/>
          <w:sz w:val="36"/>
        </w:rPr>
        <w:t xml:space="preserve">discutere delle sfide ed opportunità dell’invecchiamento </w:t>
      </w:r>
      <w:r w:rsidR="006B4046">
        <w:rPr>
          <w:i/>
          <w:sz w:val="36"/>
        </w:rPr>
        <w:t xml:space="preserve">della </w:t>
      </w:r>
      <w:r w:rsidR="00025E4E">
        <w:rPr>
          <w:i/>
          <w:sz w:val="36"/>
        </w:rPr>
        <w:t>popolazione</w:t>
      </w:r>
      <w:r w:rsidR="006B4046">
        <w:rPr>
          <w:i/>
          <w:sz w:val="36"/>
        </w:rPr>
        <w:t xml:space="preserve"> </w:t>
      </w:r>
      <w:r w:rsidR="00381BF8">
        <w:rPr>
          <w:i/>
          <w:sz w:val="36"/>
        </w:rPr>
        <w:t>e valutare lo stato di avanzamento del programma</w:t>
      </w:r>
      <w:r w:rsidR="001939DF">
        <w:rPr>
          <w:i/>
          <w:sz w:val="36"/>
        </w:rPr>
        <w:t xml:space="preserve"> Age-It</w:t>
      </w:r>
      <w:r w:rsidR="002276E9" w:rsidRPr="00751FC4">
        <w:rPr>
          <w:i/>
          <w:sz w:val="36"/>
        </w:rPr>
        <w:t xml:space="preserve">. </w:t>
      </w:r>
    </w:p>
    <w:p w14:paraId="71A0E9F9" w14:textId="0910062D" w:rsidR="00077457" w:rsidRPr="00077457" w:rsidRDefault="002276E9" w:rsidP="00F90AAA">
      <w:pPr>
        <w:spacing w:line="240" w:lineRule="auto"/>
        <w:jc w:val="both"/>
        <w:rPr>
          <w:sz w:val="28"/>
        </w:rPr>
      </w:pPr>
      <w:r>
        <w:rPr>
          <w:sz w:val="28"/>
        </w:rPr>
        <w:t>(</w:t>
      </w:r>
      <w:r w:rsidR="00731B49">
        <w:rPr>
          <w:i/>
          <w:sz w:val="28"/>
        </w:rPr>
        <w:t>Venezia</w:t>
      </w:r>
      <w:r w:rsidRPr="00751FC4">
        <w:rPr>
          <w:i/>
          <w:sz w:val="28"/>
        </w:rPr>
        <w:t xml:space="preserve">, </w:t>
      </w:r>
      <w:r w:rsidR="003D4C1E">
        <w:rPr>
          <w:i/>
          <w:sz w:val="28"/>
        </w:rPr>
        <w:t>17</w:t>
      </w:r>
      <w:r w:rsidRPr="00751FC4">
        <w:rPr>
          <w:i/>
          <w:sz w:val="28"/>
        </w:rPr>
        <w:t xml:space="preserve"> </w:t>
      </w:r>
      <w:r w:rsidR="00797739">
        <w:rPr>
          <w:i/>
          <w:sz w:val="28"/>
        </w:rPr>
        <w:t xml:space="preserve">maggio </w:t>
      </w:r>
      <w:r w:rsidRPr="00751FC4">
        <w:rPr>
          <w:i/>
          <w:sz w:val="28"/>
        </w:rPr>
        <w:t>202</w:t>
      </w:r>
      <w:r w:rsidR="00797739">
        <w:rPr>
          <w:i/>
          <w:sz w:val="28"/>
        </w:rPr>
        <w:t>4</w:t>
      </w:r>
      <w:r>
        <w:rPr>
          <w:sz w:val="28"/>
        </w:rPr>
        <w:t xml:space="preserve">) </w:t>
      </w:r>
      <w:r w:rsidR="0098668C" w:rsidRPr="00077457">
        <w:rPr>
          <w:sz w:val="28"/>
        </w:rPr>
        <w:t xml:space="preserve">Nel 2050 gli ultraottantenni </w:t>
      </w:r>
      <w:r w:rsidR="001A41B7">
        <w:rPr>
          <w:sz w:val="28"/>
        </w:rPr>
        <w:t xml:space="preserve">nell’Unione Europea </w:t>
      </w:r>
      <w:r w:rsidR="0098668C" w:rsidRPr="00077457">
        <w:rPr>
          <w:sz w:val="28"/>
        </w:rPr>
        <w:t xml:space="preserve">saranno </w:t>
      </w:r>
      <w:r w:rsidR="001A41B7">
        <w:rPr>
          <w:sz w:val="28"/>
        </w:rPr>
        <w:t xml:space="preserve">48 </w:t>
      </w:r>
      <w:r w:rsidR="0098668C" w:rsidRPr="00077457">
        <w:rPr>
          <w:sz w:val="28"/>
        </w:rPr>
        <w:t xml:space="preserve">milioni e </w:t>
      </w:r>
      <w:r w:rsidR="001A41B7">
        <w:rPr>
          <w:sz w:val="28"/>
        </w:rPr>
        <w:t xml:space="preserve">800 </w:t>
      </w:r>
      <w:r w:rsidR="0098668C" w:rsidRPr="00077457">
        <w:rPr>
          <w:sz w:val="28"/>
        </w:rPr>
        <w:t xml:space="preserve">mila, </w:t>
      </w:r>
      <w:r w:rsidR="00BE1543">
        <w:rPr>
          <w:sz w:val="28"/>
        </w:rPr>
        <w:t>21</w:t>
      </w:r>
      <w:r w:rsidR="0098668C" w:rsidRPr="00077457">
        <w:rPr>
          <w:sz w:val="28"/>
        </w:rPr>
        <w:t xml:space="preserve"> milioni </w:t>
      </w:r>
      <w:r w:rsidR="00BE1543">
        <w:rPr>
          <w:sz w:val="28"/>
        </w:rPr>
        <w:t xml:space="preserve">e 500 mila </w:t>
      </w:r>
      <w:r w:rsidR="0098668C" w:rsidRPr="00077457">
        <w:rPr>
          <w:sz w:val="28"/>
        </w:rPr>
        <w:t xml:space="preserve">in più di adesso (fonte </w:t>
      </w:r>
      <w:r w:rsidR="00BE1543">
        <w:rPr>
          <w:sz w:val="28"/>
        </w:rPr>
        <w:t>Eurostat</w:t>
      </w:r>
      <w:r w:rsidR="0098668C" w:rsidRPr="00077457">
        <w:rPr>
          <w:sz w:val="28"/>
        </w:rPr>
        <w:t>).</w:t>
      </w:r>
      <w:r w:rsidR="0074693A">
        <w:rPr>
          <w:sz w:val="28"/>
        </w:rPr>
        <w:t xml:space="preserve"> In questo contesto l’Italia è un caso</w:t>
      </w:r>
      <w:r w:rsidR="00041FBC">
        <w:rPr>
          <w:sz w:val="28"/>
        </w:rPr>
        <w:t xml:space="preserve"> eccezionale</w:t>
      </w:r>
      <w:r w:rsidR="0098668C" w:rsidRPr="00077457">
        <w:rPr>
          <w:sz w:val="28"/>
        </w:rPr>
        <w:t xml:space="preserve">: </w:t>
      </w:r>
      <w:r w:rsidR="0074693A">
        <w:rPr>
          <w:sz w:val="28"/>
        </w:rPr>
        <w:t xml:space="preserve">a causa di </w:t>
      </w:r>
      <w:r w:rsidR="0098668C" w:rsidRPr="00077457">
        <w:rPr>
          <w:sz w:val="28"/>
        </w:rPr>
        <w:t>una fecondità estremamente bassa a uno dei</w:t>
      </w:r>
      <w:r w:rsidR="00077457" w:rsidRPr="00077457">
        <w:rPr>
          <w:sz w:val="28"/>
        </w:rPr>
        <w:t xml:space="preserve"> più alti livelli di aspettativa di vita al mondo</w:t>
      </w:r>
      <w:r w:rsidR="0074693A">
        <w:rPr>
          <w:sz w:val="28"/>
        </w:rPr>
        <w:t xml:space="preserve"> è stata la nazione pioniera nello sperimentare questo</w:t>
      </w:r>
      <w:r w:rsidR="00D118D9">
        <w:rPr>
          <w:sz w:val="28"/>
        </w:rPr>
        <w:t xml:space="preserve"> </w:t>
      </w:r>
      <w:r w:rsidR="00041FBC">
        <w:rPr>
          <w:sz w:val="28"/>
        </w:rPr>
        <w:t xml:space="preserve">evidente </w:t>
      </w:r>
      <w:r w:rsidR="00D118D9">
        <w:rPr>
          <w:sz w:val="28"/>
        </w:rPr>
        <w:t>cambiamento demografico</w:t>
      </w:r>
      <w:r w:rsidR="00077457" w:rsidRPr="00077457">
        <w:rPr>
          <w:sz w:val="28"/>
        </w:rPr>
        <w:t>. Caratteristiche che rendono il nostro Paese il caso di studio perfetto</w:t>
      </w:r>
      <w:r w:rsidR="009445B2">
        <w:rPr>
          <w:sz w:val="28"/>
        </w:rPr>
        <w:t xml:space="preserve"> a livello internazionale</w:t>
      </w:r>
      <w:r w:rsidR="00077457" w:rsidRPr="00077457">
        <w:rPr>
          <w:sz w:val="28"/>
        </w:rPr>
        <w:t>.</w:t>
      </w:r>
    </w:p>
    <w:p w14:paraId="5A6BE1A0" w14:textId="66891892" w:rsidR="001939DF" w:rsidRDefault="00025E4E" w:rsidP="00F90AAA">
      <w:pPr>
        <w:spacing w:line="240" w:lineRule="auto"/>
        <w:jc w:val="both"/>
        <w:rPr>
          <w:sz w:val="28"/>
        </w:rPr>
      </w:pPr>
      <w:proofErr w:type="spellStart"/>
      <w:r>
        <w:rPr>
          <w:sz w:val="28"/>
        </w:rPr>
        <w:t>ll</w:t>
      </w:r>
      <w:proofErr w:type="spellEnd"/>
      <w:r>
        <w:rPr>
          <w:sz w:val="28"/>
        </w:rPr>
        <w:t xml:space="preserve"> Programma di Ricerca</w:t>
      </w:r>
      <w:r w:rsidR="006B4046" w:rsidRPr="006B4046">
        <w:rPr>
          <w:sz w:val="28"/>
        </w:rPr>
        <w:t xml:space="preserve"> </w:t>
      </w:r>
      <w:r w:rsidRPr="008F588B">
        <w:rPr>
          <w:b/>
          <w:bCs/>
          <w:sz w:val="28"/>
        </w:rPr>
        <w:t>Age-It</w:t>
      </w:r>
      <w:r w:rsidRPr="00EA3C33">
        <w:rPr>
          <w:bCs/>
          <w:sz w:val="28"/>
        </w:rPr>
        <w:t>, coordinato dall’Università di Firenze</w:t>
      </w:r>
      <w:r>
        <w:rPr>
          <w:bCs/>
          <w:sz w:val="28"/>
        </w:rPr>
        <w:t>,</w:t>
      </w:r>
      <w:r w:rsidR="006B4046" w:rsidRPr="006B4046">
        <w:rPr>
          <w:sz w:val="28"/>
        </w:rPr>
        <w:t xml:space="preserve"> </w:t>
      </w:r>
      <w:r>
        <w:rPr>
          <w:sz w:val="28"/>
        </w:rPr>
        <w:t>d</w:t>
      </w:r>
      <w:r w:rsidRPr="006B4046">
        <w:rPr>
          <w:sz w:val="28"/>
        </w:rPr>
        <w:t>opo un anno e mezzo di attività,</w:t>
      </w:r>
      <w:r>
        <w:rPr>
          <w:sz w:val="28"/>
        </w:rPr>
        <w:t xml:space="preserve"> </w:t>
      </w:r>
      <w:r w:rsidR="006B4046" w:rsidRPr="006B4046">
        <w:rPr>
          <w:sz w:val="28"/>
        </w:rPr>
        <w:t>organizza</w:t>
      </w:r>
      <w:r>
        <w:rPr>
          <w:b/>
          <w:bCs/>
          <w:sz w:val="28"/>
        </w:rPr>
        <w:t xml:space="preserve"> </w:t>
      </w:r>
      <w:r w:rsidR="00EA3C33">
        <w:rPr>
          <w:b/>
          <w:bCs/>
          <w:sz w:val="28"/>
        </w:rPr>
        <w:t xml:space="preserve">dal 20 al 22 maggio a Venezia </w:t>
      </w:r>
      <w:r w:rsidRPr="006B4046">
        <w:rPr>
          <w:sz w:val="28"/>
        </w:rPr>
        <w:t>con il supporto e l’ospitalità dell’Università Ca’ Foscari Venezia</w:t>
      </w:r>
      <w:r w:rsidR="000D2B9D">
        <w:rPr>
          <w:sz w:val="28"/>
        </w:rPr>
        <w:t xml:space="preserve"> – Dipartimento di Economia</w:t>
      </w:r>
      <w:r w:rsidR="00EA3C33">
        <w:rPr>
          <w:sz w:val="28"/>
        </w:rPr>
        <w:t xml:space="preserve"> </w:t>
      </w:r>
      <w:r w:rsidR="000D2B9D">
        <w:rPr>
          <w:sz w:val="28"/>
        </w:rPr>
        <w:t xml:space="preserve">- </w:t>
      </w:r>
      <w:r w:rsidR="006B4046" w:rsidRPr="006B4046">
        <w:rPr>
          <w:sz w:val="28"/>
        </w:rPr>
        <w:t xml:space="preserve">un evento di restituzione dei risultati intermedi del Programma ed incontra i principali portatori di Interesse. Una “tre giorni” intensa che si terrà presso il Campus Economico “San Giobbe” di Venezia. </w:t>
      </w:r>
    </w:p>
    <w:p w14:paraId="12F64FF1" w14:textId="4C454B66" w:rsidR="00077457" w:rsidRDefault="00077457" w:rsidP="00F90AAA">
      <w:pPr>
        <w:spacing w:line="240" w:lineRule="auto"/>
        <w:jc w:val="both"/>
        <w:rPr>
          <w:sz w:val="28"/>
          <w:szCs w:val="28"/>
        </w:rPr>
      </w:pPr>
      <w:r w:rsidRPr="00077457">
        <w:rPr>
          <w:sz w:val="28"/>
        </w:rPr>
        <w:t>AGE-IT</w:t>
      </w:r>
      <w:r w:rsidR="006B4046">
        <w:rPr>
          <w:sz w:val="28"/>
        </w:rPr>
        <w:t xml:space="preserve"> è</w:t>
      </w:r>
      <w:r w:rsidRPr="00077457">
        <w:rPr>
          <w:sz w:val="28"/>
        </w:rPr>
        <w:t xml:space="preserve"> </w:t>
      </w:r>
      <w:r w:rsidR="008E2C3E">
        <w:rPr>
          <w:sz w:val="28"/>
        </w:rPr>
        <w:t>un</w:t>
      </w:r>
      <w:r>
        <w:rPr>
          <w:sz w:val="28"/>
        </w:rPr>
        <w:t xml:space="preserve"> programma</w:t>
      </w:r>
      <w:r w:rsidR="006B4046">
        <w:rPr>
          <w:sz w:val="28"/>
        </w:rPr>
        <w:t xml:space="preserve"> </w:t>
      </w:r>
      <w:r w:rsidR="00E47C17">
        <w:rPr>
          <w:sz w:val="28"/>
          <w:szCs w:val="28"/>
        </w:rPr>
        <w:t xml:space="preserve">finanziato attraverso </w:t>
      </w:r>
      <w:r w:rsidRPr="00CA3518">
        <w:rPr>
          <w:sz w:val="28"/>
          <w:szCs w:val="28"/>
        </w:rPr>
        <w:t>le linee di investimento previste dal Ministero dell’Università e della Ricerca all’interno del Piano Nazionale di Ripresa e Resilienza (PNRR)</w:t>
      </w:r>
      <w:r>
        <w:rPr>
          <w:sz w:val="28"/>
          <w:szCs w:val="28"/>
        </w:rPr>
        <w:t>, e realizza un’</w:t>
      </w:r>
      <w:r w:rsidRPr="00CA3518">
        <w:rPr>
          <w:sz w:val="28"/>
          <w:szCs w:val="28"/>
        </w:rPr>
        <w:t>alleanza pubblico-privato per fronteggiare la sfida di una società che invecchia</w:t>
      </w:r>
      <w:r>
        <w:rPr>
          <w:sz w:val="28"/>
          <w:szCs w:val="28"/>
        </w:rPr>
        <w:t xml:space="preserve">. </w:t>
      </w:r>
      <w:r w:rsidR="00041FBC">
        <w:rPr>
          <w:sz w:val="28"/>
          <w:szCs w:val="28"/>
        </w:rPr>
        <w:t>Il Programma</w:t>
      </w:r>
      <w:r w:rsidR="006B4046">
        <w:rPr>
          <w:sz w:val="28"/>
          <w:szCs w:val="28"/>
        </w:rPr>
        <w:t xml:space="preserve"> </w:t>
      </w:r>
      <w:r w:rsidR="00041FBC">
        <w:rPr>
          <w:sz w:val="28"/>
          <w:szCs w:val="28"/>
        </w:rPr>
        <w:t xml:space="preserve">conta </w:t>
      </w:r>
      <w:r w:rsidRPr="00CA3518">
        <w:rPr>
          <w:sz w:val="28"/>
          <w:szCs w:val="28"/>
        </w:rPr>
        <w:t>su un finanziamento di oltre 114 milioni di euro</w:t>
      </w:r>
      <w:r w:rsidR="00041FBC">
        <w:rPr>
          <w:sz w:val="28"/>
          <w:szCs w:val="28"/>
        </w:rPr>
        <w:t xml:space="preserve"> e su una </w:t>
      </w:r>
      <w:r>
        <w:rPr>
          <w:sz w:val="28"/>
          <w:szCs w:val="28"/>
        </w:rPr>
        <w:t xml:space="preserve">rete di partner </w:t>
      </w:r>
      <w:r w:rsidR="00041FBC">
        <w:rPr>
          <w:sz w:val="28"/>
          <w:szCs w:val="28"/>
        </w:rPr>
        <w:t xml:space="preserve">composta da </w:t>
      </w:r>
      <w:r w:rsidRPr="00CA3518">
        <w:rPr>
          <w:sz w:val="28"/>
          <w:szCs w:val="28"/>
        </w:rPr>
        <w:t>27 tra Università, centri di ricerca, industrie, enti e organizzazioni</w:t>
      </w:r>
      <w:r w:rsidR="00F90AAA">
        <w:rPr>
          <w:sz w:val="28"/>
          <w:szCs w:val="28"/>
        </w:rPr>
        <w:t>, con il coordinamento dell’Università di Firenze.</w:t>
      </w:r>
    </w:p>
    <w:p w14:paraId="751E1959" w14:textId="00499B78" w:rsidR="00673D00" w:rsidRDefault="006B4046" w:rsidP="00F90AAA">
      <w:pPr>
        <w:spacing w:line="240" w:lineRule="auto"/>
        <w:jc w:val="both"/>
        <w:rPr>
          <w:sz w:val="28"/>
          <w:szCs w:val="28"/>
        </w:rPr>
      </w:pPr>
      <w:r>
        <w:rPr>
          <w:sz w:val="28"/>
          <w:szCs w:val="28"/>
        </w:rPr>
        <w:t>Dieci</w:t>
      </w:r>
      <w:r w:rsidR="00182206">
        <w:rPr>
          <w:sz w:val="28"/>
          <w:szCs w:val="28"/>
        </w:rPr>
        <w:t xml:space="preserve"> sono le grandi sfide </w:t>
      </w:r>
      <w:r w:rsidR="00065389">
        <w:rPr>
          <w:sz w:val="28"/>
          <w:szCs w:val="28"/>
        </w:rPr>
        <w:t xml:space="preserve">del Programma </w:t>
      </w:r>
      <w:r w:rsidR="00182206">
        <w:rPr>
          <w:sz w:val="28"/>
          <w:szCs w:val="28"/>
        </w:rPr>
        <w:t>articolate nei vari settori disciplinari</w:t>
      </w:r>
      <w:r>
        <w:rPr>
          <w:sz w:val="28"/>
          <w:szCs w:val="28"/>
        </w:rPr>
        <w:t xml:space="preserve"> da quello medico e biologico a quello demografico e </w:t>
      </w:r>
      <w:proofErr w:type="gramStart"/>
      <w:r>
        <w:rPr>
          <w:sz w:val="28"/>
          <w:szCs w:val="28"/>
        </w:rPr>
        <w:t>socio-economico</w:t>
      </w:r>
      <w:proofErr w:type="gramEnd"/>
      <w:r w:rsidR="00182206">
        <w:rPr>
          <w:sz w:val="28"/>
          <w:szCs w:val="28"/>
        </w:rPr>
        <w:t>, con un’attenzione particolare a temi trasversali come il trasferimento tecnologico e il ruolo dell’apprendimento nell’invecchiamento attivo.</w:t>
      </w:r>
      <w:r w:rsidR="007040C9">
        <w:rPr>
          <w:sz w:val="28"/>
          <w:szCs w:val="28"/>
        </w:rPr>
        <w:t xml:space="preserve"> L’enfasi è sulla </w:t>
      </w:r>
      <w:proofErr w:type="gramStart"/>
      <w:r w:rsidR="007040C9">
        <w:rPr>
          <w:sz w:val="28"/>
          <w:szCs w:val="28"/>
        </w:rPr>
        <w:t>interdisciplinarietà</w:t>
      </w:r>
      <w:proofErr w:type="gramEnd"/>
      <w:r w:rsidR="007040C9">
        <w:rPr>
          <w:sz w:val="28"/>
          <w:szCs w:val="28"/>
        </w:rPr>
        <w:t xml:space="preserve">, sull’uso dell’evidenza empirica guidata da buoni </w:t>
      </w:r>
      <w:r w:rsidR="00025E4E">
        <w:rPr>
          <w:sz w:val="28"/>
          <w:szCs w:val="28"/>
        </w:rPr>
        <w:t>dati, sull’approccio</w:t>
      </w:r>
      <w:r w:rsidR="007040C9">
        <w:rPr>
          <w:sz w:val="28"/>
          <w:szCs w:val="28"/>
        </w:rPr>
        <w:t xml:space="preserve"> olistico</w:t>
      </w:r>
      <w:r w:rsidR="001939DF">
        <w:rPr>
          <w:sz w:val="28"/>
          <w:szCs w:val="28"/>
        </w:rPr>
        <w:t>,</w:t>
      </w:r>
      <w:r w:rsidR="007040C9">
        <w:rPr>
          <w:sz w:val="28"/>
          <w:szCs w:val="28"/>
        </w:rPr>
        <w:t xml:space="preserve"> che metta i cittadini </w:t>
      </w:r>
      <w:r w:rsidR="007040C9" w:rsidRPr="00EA3C33">
        <w:rPr>
          <w:i/>
          <w:iCs/>
          <w:sz w:val="28"/>
          <w:szCs w:val="28"/>
        </w:rPr>
        <w:t>senior</w:t>
      </w:r>
      <w:r w:rsidR="007040C9">
        <w:rPr>
          <w:sz w:val="28"/>
          <w:szCs w:val="28"/>
        </w:rPr>
        <w:t xml:space="preserve"> al centro del programma di ricerca.</w:t>
      </w:r>
    </w:p>
    <w:p w14:paraId="113CE540" w14:textId="79AB53B6" w:rsidR="007C7DA5" w:rsidRDefault="006B4046" w:rsidP="00F90AAA">
      <w:pPr>
        <w:spacing w:line="240" w:lineRule="auto"/>
        <w:jc w:val="both"/>
        <w:rPr>
          <w:sz w:val="28"/>
          <w:szCs w:val="28"/>
        </w:rPr>
      </w:pPr>
      <w:r>
        <w:rPr>
          <w:sz w:val="28"/>
          <w:szCs w:val="28"/>
        </w:rPr>
        <w:lastRenderedPageBreak/>
        <w:t xml:space="preserve">Alcuni risultati rappresentano già una risposta alla sfida: </w:t>
      </w:r>
      <w:r w:rsidR="007040C9">
        <w:rPr>
          <w:sz w:val="28"/>
          <w:szCs w:val="28"/>
        </w:rPr>
        <w:t xml:space="preserve">nei primi 18 mesi </w:t>
      </w:r>
      <w:r w:rsidR="00A0080C">
        <w:rPr>
          <w:sz w:val="28"/>
          <w:szCs w:val="28"/>
        </w:rPr>
        <w:t xml:space="preserve">Age-It </w:t>
      </w:r>
      <w:r w:rsidR="007C7DA5">
        <w:rPr>
          <w:sz w:val="28"/>
          <w:szCs w:val="28"/>
        </w:rPr>
        <w:t>ha reclutato oltre 300 nuovi ricercatori, in prevalenza donne</w:t>
      </w:r>
      <w:r w:rsidR="00DD4889">
        <w:rPr>
          <w:sz w:val="28"/>
          <w:szCs w:val="28"/>
        </w:rPr>
        <w:t xml:space="preserve">. Questi professionisti, </w:t>
      </w:r>
      <w:r w:rsidR="007C7DA5">
        <w:rPr>
          <w:sz w:val="28"/>
          <w:szCs w:val="28"/>
        </w:rPr>
        <w:t>assieme a</w:t>
      </w:r>
      <w:r w:rsidR="00713B06">
        <w:rPr>
          <w:sz w:val="28"/>
          <w:szCs w:val="28"/>
        </w:rPr>
        <w:t>i 350 ricercatori del team originario, hanno prodotto già oltre 300 lavori scientifici,</w:t>
      </w:r>
      <w:r w:rsidR="00DD4889">
        <w:rPr>
          <w:sz w:val="28"/>
          <w:szCs w:val="28"/>
        </w:rPr>
        <w:t xml:space="preserve"> organizzato eventi di divulgazione </w:t>
      </w:r>
      <w:r w:rsidR="00713B06">
        <w:rPr>
          <w:sz w:val="28"/>
          <w:szCs w:val="28"/>
        </w:rPr>
        <w:t>raggiu</w:t>
      </w:r>
      <w:r w:rsidR="00A0080C">
        <w:rPr>
          <w:sz w:val="28"/>
          <w:szCs w:val="28"/>
        </w:rPr>
        <w:t>ngendo</w:t>
      </w:r>
      <w:r w:rsidR="00713B06">
        <w:rPr>
          <w:sz w:val="28"/>
          <w:szCs w:val="28"/>
        </w:rPr>
        <w:t xml:space="preserve"> oltre 6.000 operatori.</w:t>
      </w:r>
      <w:r w:rsidR="00DD4889">
        <w:rPr>
          <w:sz w:val="28"/>
          <w:szCs w:val="28"/>
        </w:rPr>
        <w:t xml:space="preserve"> Nuove sperimentazioni cliniche sono state avviate e prototipi tecnologici sono in corso di realizzazione.</w:t>
      </w:r>
      <w:r w:rsidR="00713B06">
        <w:rPr>
          <w:sz w:val="28"/>
          <w:szCs w:val="28"/>
        </w:rPr>
        <w:t xml:space="preserve"> </w:t>
      </w:r>
    </w:p>
    <w:p w14:paraId="6E2B9D99" w14:textId="1D77212E" w:rsidR="00751FC4" w:rsidRDefault="00751FC4" w:rsidP="00F90AAA">
      <w:pPr>
        <w:spacing w:line="240" w:lineRule="auto"/>
        <w:jc w:val="both"/>
        <w:rPr>
          <w:sz w:val="28"/>
        </w:rPr>
      </w:pPr>
      <w:r>
        <w:rPr>
          <w:sz w:val="28"/>
        </w:rPr>
        <w:t>“</w:t>
      </w:r>
      <w:r w:rsidR="00B63EE5">
        <w:rPr>
          <w:sz w:val="28"/>
        </w:rPr>
        <w:t xml:space="preserve">Age-It </w:t>
      </w:r>
      <w:r w:rsidR="006B4046">
        <w:rPr>
          <w:sz w:val="28"/>
        </w:rPr>
        <w:t xml:space="preserve">si avvale delle </w:t>
      </w:r>
      <w:r w:rsidR="00DF56EF">
        <w:rPr>
          <w:sz w:val="28"/>
        </w:rPr>
        <w:t xml:space="preserve">più aggiornate </w:t>
      </w:r>
      <w:r w:rsidR="002D3BEE" w:rsidRPr="00751FC4">
        <w:rPr>
          <w:sz w:val="28"/>
        </w:rPr>
        <w:t>evidenze scientifiche</w:t>
      </w:r>
      <w:r w:rsidR="00DF56EF">
        <w:rPr>
          <w:sz w:val="28"/>
        </w:rPr>
        <w:t>. I nostri ricercatori stanno sperimentando nuove forme di collaborazione, lavorando a contatto con le industrie e le organizzazioni della società civile con lo scopo di individuare</w:t>
      </w:r>
      <w:r w:rsidR="004171E5" w:rsidRPr="00751FC4">
        <w:rPr>
          <w:sz w:val="28"/>
        </w:rPr>
        <w:t xml:space="preserve"> le migliori soluzioni tecnologiche, sociali, medico-assistenziali e di policy per il benessere </w:t>
      </w:r>
      <w:r w:rsidR="00DF56EF">
        <w:rPr>
          <w:sz w:val="28"/>
        </w:rPr>
        <w:t xml:space="preserve">e la sostenibilità della </w:t>
      </w:r>
      <w:r w:rsidR="004171E5" w:rsidRPr="00751FC4">
        <w:rPr>
          <w:sz w:val="28"/>
        </w:rPr>
        <w:t>società”</w:t>
      </w:r>
      <w:r w:rsidR="00A026B0" w:rsidRPr="00751FC4">
        <w:rPr>
          <w:sz w:val="28"/>
        </w:rPr>
        <w:t xml:space="preserve"> </w:t>
      </w:r>
      <w:r w:rsidR="00701B02" w:rsidRPr="00751FC4">
        <w:rPr>
          <w:sz w:val="28"/>
        </w:rPr>
        <w:t xml:space="preserve">ha </w:t>
      </w:r>
      <w:r w:rsidR="00A026B0" w:rsidRPr="00751FC4">
        <w:rPr>
          <w:sz w:val="28"/>
        </w:rPr>
        <w:t>sottolinea</w:t>
      </w:r>
      <w:r w:rsidR="00701B02" w:rsidRPr="00751FC4">
        <w:rPr>
          <w:sz w:val="28"/>
        </w:rPr>
        <w:t>to</w:t>
      </w:r>
      <w:r w:rsidR="00A026B0" w:rsidRPr="00751FC4">
        <w:rPr>
          <w:sz w:val="28"/>
        </w:rPr>
        <w:t xml:space="preserve"> </w:t>
      </w:r>
      <w:r w:rsidR="00A026B0" w:rsidRPr="00751FC4">
        <w:rPr>
          <w:b/>
          <w:sz w:val="28"/>
        </w:rPr>
        <w:t>Daniele Vignoli</w:t>
      </w:r>
      <w:r w:rsidR="00A026B0" w:rsidRPr="00751FC4">
        <w:rPr>
          <w:sz w:val="28"/>
        </w:rPr>
        <w:t xml:space="preserve"> ordinario di Demografia all’Università di Firenze e coordinatore scientifico di AGE-IT.</w:t>
      </w:r>
      <w:r w:rsidR="00661600" w:rsidRPr="00751FC4">
        <w:rPr>
          <w:sz w:val="28"/>
        </w:rPr>
        <w:t xml:space="preserve"> </w:t>
      </w:r>
    </w:p>
    <w:p w14:paraId="784A7A05" w14:textId="23603E08" w:rsidR="00924C1A" w:rsidRDefault="00924C1A" w:rsidP="00F90AAA">
      <w:pPr>
        <w:spacing w:line="240" w:lineRule="auto"/>
        <w:jc w:val="both"/>
        <w:rPr>
          <w:sz w:val="28"/>
        </w:rPr>
      </w:pPr>
      <w:r>
        <w:rPr>
          <w:sz w:val="28"/>
        </w:rPr>
        <w:t>“</w:t>
      </w:r>
      <w:r w:rsidR="000E2D85">
        <w:rPr>
          <w:sz w:val="28"/>
        </w:rPr>
        <w:t xml:space="preserve">In una società </w:t>
      </w:r>
      <w:r w:rsidRPr="00751FC4">
        <w:rPr>
          <w:sz w:val="28"/>
        </w:rPr>
        <w:t>dove gli equilibri tra le generazioni stanno cambiando radicalmente</w:t>
      </w:r>
      <w:r w:rsidR="000E2D85">
        <w:rPr>
          <w:sz w:val="28"/>
        </w:rPr>
        <w:t>, vanno ripensate le traiettorie di vita e lavoro</w:t>
      </w:r>
      <w:r w:rsidR="00420106">
        <w:rPr>
          <w:sz w:val="28"/>
        </w:rPr>
        <w:t xml:space="preserve">” spiega </w:t>
      </w:r>
      <w:r w:rsidR="00420106" w:rsidRPr="00B557D0">
        <w:rPr>
          <w:b/>
          <w:bCs/>
          <w:sz w:val="28"/>
        </w:rPr>
        <w:t>Agar Brugiavini</w:t>
      </w:r>
      <w:r w:rsidR="00420106">
        <w:rPr>
          <w:sz w:val="28"/>
        </w:rPr>
        <w:t xml:space="preserve">, ordinaria </w:t>
      </w:r>
      <w:r w:rsidR="0033658A">
        <w:rPr>
          <w:sz w:val="28"/>
        </w:rPr>
        <w:t>di Economia</w:t>
      </w:r>
      <w:r w:rsidR="0020385E">
        <w:rPr>
          <w:sz w:val="28"/>
        </w:rPr>
        <w:t xml:space="preserve"> Politica</w:t>
      </w:r>
      <w:r w:rsidR="0033658A">
        <w:rPr>
          <w:sz w:val="28"/>
        </w:rPr>
        <w:t xml:space="preserve"> della Ca’ Foscari di Venezia, </w:t>
      </w:r>
      <w:r w:rsidR="00420106">
        <w:rPr>
          <w:sz w:val="28"/>
        </w:rPr>
        <w:t>coordinatrice di una delle linee di attività di Age-It “</w:t>
      </w:r>
      <w:r w:rsidR="00BB4A35">
        <w:rPr>
          <w:sz w:val="28"/>
        </w:rPr>
        <w:t>Le aziende devono sviluppare nuove strategie per gestire al meg</w:t>
      </w:r>
      <w:r w:rsidR="006478AA">
        <w:rPr>
          <w:sz w:val="28"/>
        </w:rPr>
        <w:t>lio una forza lavoro che invecchia, la società civile deve garantire a</w:t>
      </w:r>
      <w:r w:rsidR="000E2D85">
        <w:rPr>
          <w:sz w:val="28"/>
        </w:rPr>
        <w:t>i cittadini possibilità di essere attivi ed impegnarsi in attività piene di significato</w:t>
      </w:r>
      <w:r w:rsidR="00420106">
        <w:rPr>
          <w:sz w:val="28"/>
        </w:rPr>
        <w:t>,</w:t>
      </w:r>
      <w:r w:rsidR="000E2D85">
        <w:rPr>
          <w:sz w:val="28"/>
        </w:rPr>
        <w:t xml:space="preserve"> anche quando </w:t>
      </w:r>
      <w:r w:rsidR="00BB4A35">
        <w:rPr>
          <w:sz w:val="28"/>
        </w:rPr>
        <w:t xml:space="preserve">uscite dal </w:t>
      </w:r>
      <w:r w:rsidR="000E2D85">
        <w:rPr>
          <w:sz w:val="28"/>
        </w:rPr>
        <w:t>mercato del lavoro</w:t>
      </w:r>
      <w:r w:rsidR="00420106">
        <w:rPr>
          <w:sz w:val="28"/>
        </w:rPr>
        <w:t>. Vanno in sostanza progettate politiche e strategie per la cosiddetta Silver Economy</w:t>
      </w:r>
      <w:r w:rsidR="000D2B9D">
        <w:rPr>
          <w:sz w:val="28"/>
        </w:rPr>
        <w:t xml:space="preserve"> e Silver </w:t>
      </w:r>
      <w:proofErr w:type="spellStart"/>
      <w:r w:rsidR="000D2B9D">
        <w:rPr>
          <w:sz w:val="28"/>
        </w:rPr>
        <w:t>Ecology</w:t>
      </w:r>
      <w:proofErr w:type="spellEnd"/>
      <w:r w:rsidR="00BB4A35">
        <w:rPr>
          <w:sz w:val="28"/>
        </w:rPr>
        <w:t>”</w:t>
      </w:r>
      <w:r w:rsidR="0020385E">
        <w:rPr>
          <w:sz w:val="28"/>
        </w:rPr>
        <w:t>.</w:t>
      </w:r>
    </w:p>
    <w:p w14:paraId="1A49D8F7" w14:textId="2A647826" w:rsidR="00CC75E9" w:rsidRDefault="00CC75E9" w:rsidP="00F90AAA">
      <w:pPr>
        <w:spacing w:line="240" w:lineRule="auto"/>
        <w:jc w:val="both"/>
        <w:rPr>
          <w:sz w:val="28"/>
        </w:rPr>
      </w:pPr>
      <w:r w:rsidRPr="00CC75E9">
        <w:rPr>
          <w:sz w:val="28"/>
        </w:rPr>
        <w:t xml:space="preserve">“AGE-IT </w:t>
      </w:r>
      <w:r w:rsidR="001939DF">
        <w:rPr>
          <w:sz w:val="28"/>
        </w:rPr>
        <w:t xml:space="preserve">ha mostrato di essere già </w:t>
      </w:r>
      <w:r w:rsidRPr="00CC75E9">
        <w:rPr>
          <w:sz w:val="28"/>
        </w:rPr>
        <w:t xml:space="preserve">al centro della ricerca nazionale e internazionale sul tema dell'invecchiamento (e le sue sfide) affrontato </w:t>
      </w:r>
      <w:r w:rsidR="008A4A18">
        <w:rPr>
          <w:sz w:val="28"/>
        </w:rPr>
        <w:t>con una prospettiva a</w:t>
      </w:r>
      <w:r w:rsidR="001939DF">
        <w:rPr>
          <w:sz w:val="28"/>
        </w:rPr>
        <w:t xml:space="preserve"> tutto tondo</w:t>
      </w:r>
      <w:r w:rsidR="008A4A18">
        <w:rPr>
          <w:sz w:val="28"/>
        </w:rPr>
        <w:t xml:space="preserve">, con uno sguardo alle implicazioni </w:t>
      </w:r>
      <w:r w:rsidRPr="00CC75E9">
        <w:rPr>
          <w:sz w:val="28"/>
        </w:rPr>
        <w:t>social</w:t>
      </w:r>
      <w:r w:rsidR="008A4A18">
        <w:rPr>
          <w:sz w:val="28"/>
        </w:rPr>
        <w:t>i</w:t>
      </w:r>
      <w:r w:rsidRPr="00CC75E9">
        <w:rPr>
          <w:sz w:val="28"/>
        </w:rPr>
        <w:t>, sanitari</w:t>
      </w:r>
      <w:r w:rsidR="008A4A18">
        <w:rPr>
          <w:sz w:val="28"/>
        </w:rPr>
        <w:t>e e</w:t>
      </w:r>
      <w:r w:rsidRPr="00CC75E9">
        <w:rPr>
          <w:sz w:val="28"/>
        </w:rPr>
        <w:t xml:space="preserve"> </w:t>
      </w:r>
      <w:r w:rsidR="00065389" w:rsidRPr="00CC75E9">
        <w:rPr>
          <w:sz w:val="28"/>
        </w:rPr>
        <w:t>demografic</w:t>
      </w:r>
      <w:r w:rsidR="00065389">
        <w:rPr>
          <w:sz w:val="28"/>
        </w:rPr>
        <w:t>he”</w:t>
      </w:r>
      <w:r w:rsidR="00065389" w:rsidRPr="00CC75E9">
        <w:rPr>
          <w:sz w:val="28"/>
        </w:rPr>
        <w:t xml:space="preserve"> </w:t>
      </w:r>
      <w:r w:rsidR="00065389">
        <w:rPr>
          <w:sz w:val="28"/>
        </w:rPr>
        <w:t>sottolinea</w:t>
      </w:r>
      <w:r w:rsidR="00032A34">
        <w:rPr>
          <w:sz w:val="28"/>
        </w:rPr>
        <w:t xml:space="preserve"> </w:t>
      </w:r>
      <w:r w:rsidRPr="00CC75E9">
        <w:rPr>
          <w:sz w:val="28"/>
        </w:rPr>
        <w:t>la rettrice dell’</w:t>
      </w:r>
      <w:r w:rsidR="00032A34">
        <w:rPr>
          <w:sz w:val="28"/>
        </w:rPr>
        <w:t xml:space="preserve">Università di Firenze </w:t>
      </w:r>
      <w:r w:rsidRPr="00CC75E9">
        <w:rPr>
          <w:b/>
          <w:sz w:val="28"/>
        </w:rPr>
        <w:t>Alessandra Petrucci</w:t>
      </w:r>
      <w:r w:rsidR="00032A34">
        <w:rPr>
          <w:sz w:val="28"/>
        </w:rPr>
        <w:t xml:space="preserve"> “Per l’Ateneo fiorentino il coordinamento di Age-It </w:t>
      </w:r>
      <w:r w:rsidRPr="00CC75E9">
        <w:rPr>
          <w:sz w:val="28"/>
        </w:rPr>
        <w:t xml:space="preserve">corrisponde </w:t>
      </w:r>
      <w:r w:rsidR="00032A34">
        <w:rPr>
          <w:sz w:val="28"/>
        </w:rPr>
        <w:t xml:space="preserve">ad un forte </w:t>
      </w:r>
      <w:r w:rsidRPr="00CC75E9">
        <w:rPr>
          <w:sz w:val="28"/>
        </w:rPr>
        <w:t>impegno e responsabilità di contribuire alle prospettive future della nostra società”.</w:t>
      </w:r>
      <w:r w:rsidR="00032A34">
        <w:rPr>
          <w:sz w:val="28"/>
        </w:rPr>
        <w:t xml:space="preserve"> </w:t>
      </w:r>
    </w:p>
    <w:p w14:paraId="474D33A8" w14:textId="0B1FEA8D" w:rsidR="00FA5D74" w:rsidRPr="00FA5D74" w:rsidRDefault="00FA5D74" w:rsidP="00A0080C">
      <w:pPr>
        <w:spacing w:line="240" w:lineRule="auto"/>
        <w:jc w:val="both"/>
        <w:rPr>
          <w:sz w:val="28"/>
        </w:rPr>
      </w:pPr>
      <w:r w:rsidRPr="00FA5D74">
        <w:rPr>
          <w:sz w:val="28"/>
        </w:rPr>
        <w:t>"Age-</w:t>
      </w:r>
      <w:proofErr w:type="spellStart"/>
      <w:r w:rsidRPr="00FA5D74">
        <w:rPr>
          <w:sz w:val="28"/>
        </w:rPr>
        <w:t>It</w:t>
      </w:r>
      <w:proofErr w:type="spellEnd"/>
      <w:r w:rsidRPr="00FA5D74">
        <w:rPr>
          <w:sz w:val="28"/>
        </w:rPr>
        <w:t xml:space="preserve"> ha </w:t>
      </w:r>
      <w:proofErr w:type="gramStart"/>
      <w:r w:rsidRPr="00FA5D74">
        <w:rPr>
          <w:sz w:val="28"/>
        </w:rPr>
        <w:t>messo in campo</w:t>
      </w:r>
      <w:proofErr w:type="gramEnd"/>
      <w:r w:rsidRPr="00FA5D74">
        <w:rPr>
          <w:sz w:val="28"/>
        </w:rPr>
        <w:t xml:space="preserve"> una rete vasta di competenze” conclude la Rettrice dell'Università Ca’ Foscari Venezia</w:t>
      </w:r>
      <w:r w:rsidRPr="00FA5D74">
        <w:rPr>
          <w:sz w:val="28"/>
        </w:rPr>
        <w:t>,</w:t>
      </w:r>
      <w:r w:rsidRPr="00FA5D74">
        <w:rPr>
          <w:sz w:val="28"/>
        </w:rPr>
        <w:t xml:space="preserve"> </w:t>
      </w:r>
      <w:r w:rsidRPr="00FA5D74">
        <w:rPr>
          <w:b/>
          <w:bCs/>
          <w:sz w:val="28"/>
        </w:rPr>
        <w:t>Tiziana Lippiello</w:t>
      </w:r>
      <w:r w:rsidRPr="00FA5D74">
        <w:rPr>
          <w:sz w:val="28"/>
        </w:rPr>
        <w:t xml:space="preserve"> “in grado di elaborare possibili linee di intervento da tutti i punti di vista: sociale, economico, biomedico e tecnologico. Le ricerche prodotte serviranno a fornire indicazioni utili, a livello internazionale, alle società e popolazioni che vivono </w:t>
      </w:r>
      <w:proofErr w:type="gramStart"/>
      <w:r w:rsidRPr="00FA5D74">
        <w:rPr>
          <w:sz w:val="28"/>
        </w:rPr>
        <w:t>lo stesso trend demografico</w:t>
      </w:r>
      <w:proofErr w:type="gramEnd"/>
      <w:r w:rsidRPr="00FA5D74">
        <w:rPr>
          <w:sz w:val="28"/>
        </w:rPr>
        <w:t xml:space="preserve"> e analoghi problemi del nostro Paese. Il progetto si inserisce pienamente nella ricerca interdisciplinare di Ca' Foscari, che studia le grandi e complesse tematiche del nostro tempo con un approccio inclusivo e attento alle ricadute sulla società e sul territorio".</w:t>
      </w:r>
    </w:p>
    <w:p w14:paraId="1E15423E" w14:textId="77777777" w:rsidR="00751FC4" w:rsidRPr="00751FC4" w:rsidRDefault="00751FC4" w:rsidP="00F90AAA">
      <w:pPr>
        <w:spacing w:line="240" w:lineRule="auto"/>
        <w:jc w:val="both"/>
        <w:rPr>
          <w:sz w:val="28"/>
        </w:rPr>
      </w:pPr>
    </w:p>
    <w:p w14:paraId="309AF514" w14:textId="2854E74C" w:rsidR="00F61898" w:rsidRPr="00661600" w:rsidRDefault="00F61898" w:rsidP="00701B02">
      <w:pPr>
        <w:spacing w:line="240" w:lineRule="auto"/>
        <w:jc w:val="both"/>
        <w:rPr>
          <w:rFonts w:cstheme="minorHAnsi"/>
          <w:b/>
          <w:sz w:val="28"/>
          <w:szCs w:val="28"/>
        </w:rPr>
      </w:pPr>
      <w:r w:rsidRPr="00661600">
        <w:rPr>
          <w:rFonts w:cstheme="minorHAnsi"/>
          <w:b/>
          <w:sz w:val="28"/>
          <w:szCs w:val="28"/>
        </w:rPr>
        <w:lastRenderedPageBreak/>
        <w:t>Partner.</w:t>
      </w:r>
    </w:p>
    <w:p w14:paraId="3F993966" w14:textId="5C3A27EC" w:rsidR="00F61898" w:rsidRPr="00EA3C33" w:rsidRDefault="00661600" w:rsidP="00EA3C33">
      <w:pPr>
        <w:ind w:firstLine="720"/>
        <w:jc w:val="both"/>
        <w:rPr>
          <w:strike/>
          <w:sz w:val="28"/>
        </w:rPr>
      </w:pPr>
      <w:r w:rsidRPr="00751FC4">
        <w:rPr>
          <w:sz w:val="28"/>
        </w:rPr>
        <w:t xml:space="preserve">Fanno parte di AGE-IT, oltre </w:t>
      </w:r>
      <w:r w:rsidR="00F61898" w:rsidRPr="00751FC4">
        <w:rPr>
          <w:sz w:val="28"/>
        </w:rPr>
        <w:t>all’Università di Firenze</w:t>
      </w:r>
      <w:r w:rsidR="00F90AAA">
        <w:rPr>
          <w:sz w:val="28"/>
        </w:rPr>
        <w:t xml:space="preserve"> (capofila)</w:t>
      </w:r>
      <w:r w:rsidR="00F61898" w:rsidRPr="00751FC4">
        <w:rPr>
          <w:sz w:val="28"/>
        </w:rPr>
        <w:t>: Università di Milano Bicocca, Università del Piemonte Orientale “Amedeo Avogadro”, Università di Padova, Università Ca’Foscari di Venezia, Università di Bologna, Università di Roma “La Sapienza”, Università di Napoli Federico II, Università del Molise, Università “Aldo Moro” di Bari, Università della Calabria, Università “Luigi Bocconi”, Università Cattolica del Sacro Cuore, Università Vita-Salute San Raffaele), oltre a Consiglio Nazionale delle Ricerche, Scuola Internazionale Superiore di Studi Avanzati, Istituto Nazionale di Statistica, Istituto Nazionale Previdenza Sociale, Istituto Nazionale di Ricovero e Cura per gli Anziani, Istituto Neurologico Mediterraneo, Tech4Care, Generali Italia, HealthWare Group, Beta 80 S.p.a. Software e Sistemi, Municipia Spa, Confcooperative, Sanofi.</w:t>
      </w:r>
      <w:r w:rsidR="00F61898" w:rsidRPr="00EA3C33">
        <w:rPr>
          <w:strike/>
          <w:sz w:val="28"/>
        </w:rPr>
        <w:t xml:space="preserve"> </w:t>
      </w:r>
    </w:p>
    <w:p w14:paraId="743BCBFA" w14:textId="77777777" w:rsidR="00F61898" w:rsidRDefault="00F61898" w:rsidP="00F61898">
      <w:pPr>
        <w:rPr>
          <w:strike/>
          <w:sz w:val="28"/>
        </w:rPr>
      </w:pPr>
    </w:p>
    <w:p w14:paraId="4D32272B" w14:textId="77777777" w:rsidR="0036597E" w:rsidRDefault="0036597E" w:rsidP="00F61898">
      <w:pPr>
        <w:rPr>
          <w:strike/>
          <w:sz w:val="28"/>
        </w:rPr>
      </w:pPr>
    </w:p>
    <w:p w14:paraId="2CDFDCD5" w14:textId="77777777" w:rsidR="0036597E" w:rsidRDefault="0036597E" w:rsidP="00F61898">
      <w:pPr>
        <w:rPr>
          <w:strike/>
          <w:sz w:val="28"/>
        </w:rPr>
      </w:pPr>
    </w:p>
    <w:p w14:paraId="42E398BE" w14:textId="77777777" w:rsidR="0036597E" w:rsidRDefault="0036597E" w:rsidP="00F61898">
      <w:pPr>
        <w:rPr>
          <w:strike/>
          <w:sz w:val="28"/>
        </w:rPr>
      </w:pPr>
    </w:p>
    <w:p w14:paraId="25E8C8E7" w14:textId="77777777" w:rsidR="0036597E" w:rsidRDefault="0036597E" w:rsidP="0036597E">
      <w:pPr>
        <w:spacing w:after="0" w:line="240" w:lineRule="auto"/>
        <w:rPr>
          <w:b/>
          <w:sz w:val="20"/>
          <w:szCs w:val="20"/>
        </w:rPr>
      </w:pPr>
      <w:r>
        <w:rPr>
          <w:b/>
          <w:sz w:val="20"/>
          <w:szCs w:val="20"/>
        </w:rPr>
        <w:t>Università Ca' Foscari Venezia</w:t>
      </w:r>
    </w:p>
    <w:p w14:paraId="6E700DD9" w14:textId="77777777" w:rsidR="0036597E" w:rsidRPr="0036597E" w:rsidRDefault="0036597E" w:rsidP="0036597E">
      <w:pPr>
        <w:spacing w:after="0" w:line="240" w:lineRule="auto"/>
        <w:rPr>
          <w:sz w:val="20"/>
          <w:szCs w:val="20"/>
        </w:rPr>
      </w:pPr>
      <w:r w:rsidRPr="0036597E">
        <w:rPr>
          <w:sz w:val="20"/>
          <w:szCs w:val="20"/>
        </w:rPr>
        <w:t>Ufficio Comunicazione e Promozione di Ateneo</w:t>
      </w:r>
    </w:p>
    <w:p w14:paraId="5BD0260E" w14:textId="77777777" w:rsidR="0036597E" w:rsidRPr="0036597E" w:rsidRDefault="0036597E" w:rsidP="0036597E">
      <w:pPr>
        <w:spacing w:after="0" w:line="240" w:lineRule="auto"/>
        <w:rPr>
          <w:sz w:val="20"/>
          <w:szCs w:val="20"/>
        </w:rPr>
      </w:pPr>
      <w:r w:rsidRPr="0036597E">
        <w:rPr>
          <w:sz w:val="20"/>
          <w:szCs w:val="20"/>
        </w:rPr>
        <w:t>Settore Relazioni con i media</w:t>
      </w:r>
    </w:p>
    <w:p w14:paraId="5B50DA66" w14:textId="77777777" w:rsidR="0036597E" w:rsidRDefault="0036597E" w:rsidP="0036597E">
      <w:pPr>
        <w:spacing w:after="0" w:line="240" w:lineRule="auto"/>
        <w:rPr>
          <w:sz w:val="20"/>
          <w:szCs w:val="20"/>
        </w:rPr>
      </w:pPr>
      <w:r w:rsidRPr="0036597E">
        <w:rPr>
          <w:sz w:val="20"/>
          <w:szCs w:val="20"/>
        </w:rPr>
        <w:t xml:space="preserve"> </w:t>
      </w:r>
    </w:p>
    <w:p w14:paraId="04D54E06" w14:textId="061EFCFF" w:rsidR="0036597E" w:rsidRPr="0036597E" w:rsidRDefault="0036597E" w:rsidP="0036597E">
      <w:pPr>
        <w:spacing w:after="0" w:line="240" w:lineRule="auto"/>
        <w:rPr>
          <w:sz w:val="20"/>
          <w:szCs w:val="20"/>
        </w:rPr>
      </w:pPr>
      <w:r w:rsidRPr="0036597E">
        <w:rPr>
          <w:sz w:val="20"/>
          <w:szCs w:val="20"/>
        </w:rPr>
        <w:t>Federica Ferrarin (Referente di Settore) Tel 366 6297904 - 335 5472229</w:t>
      </w:r>
    </w:p>
    <w:p w14:paraId="2E02A2C8" w14:textId="03AA694B" w:rsidR="0036597E" w:rsidRPr="0036597E" w:rsidRDefault="0036597E" w:rsidP="0036597E">
      <w:pPr>
        <w:spacing w:after="0" w:line="240" w:lineRule="auto"/>
        <w:rPr>
          <w:sz w:val="20"/>
          <w:szCs w:val="20"/>
        </w:rPr>
      </w:pPr>
      <w:r w:rsidRPr="0036597E">
        <w:rPr>
          <w:sz w:val="20"/>
          <w:szCs w:val="20"/>
        </w:rPr>
        <w:t>Enrico Costa: Tel. 337 1050858</w:t>
      </w:r>
    </w:p>
    <w:p w14:paraId="362BAD2C" w14:textId="77777777" w:rsidR="0036597E" w:rsidRPr="0036597E" w:rsidRDefault="0036597E" w:rsidP="0036597E">
      <w:pPr>
        <w:spacing w:after="0" w:line="240" w:lineRule="auto"/>
        <w:rPr>
          <w:sz w:val="20"/>
          <w:szCs w:val="20"/>
        </w:rPr>
      </w:pPr>
      <w:r w:rsidRPr="0036597E">
        <w:rPr>
          <w:sz w:val="20"/>
          <w:szCs w:val="20"/>
        </w:rPr>
        <w:t>Paola Vescovi (Direttrice): Tel. 366 6279602 – 339 1744126</w:t>
      </w:r>
    </w:p>
    <w:p w14:paraId="449F34A5" w14:textId="77777777" w:rsidR="0036597E" w:rsidRPr="0036597E" w:rsidRDefault="0036597E" w:rsidP="0036597E">
      <w:pPr>
        <w:spacing w:after="0" w:line="240" w:lineRule="auto"/>
        <w:rPr>
          <w:sz w:val="20"/>
          <w:szCs w:val="20"/>
        </w:rPr>
      </w:pPr>
      <w:r w:rsidRPr="0036597E">
        <w:rPr>
          <w:sz w:val="20"/>
          <w:szCs w:val="20"/>
        </w:rPr>
        <w:t xml:space="preserve"> </w:t>
      </w:r>
    </w:p>
    <w:p w14:paraId="2AB3789B" w14:textId="77777777" w:rsidR="0036597E" w:rsidRPr="0036597E" w:rsidRDefault="0036597E" w:rsidP="0036597E">
      <w:pPr>
        <w:spacing w:after="0" w:line="240" w:lineRule="auto"/>
        <w:rPr>
          <w:sz w:val="20"/>
          <w:szCs w:val="20"/>
        </w:rPr>
      </w:pPr>
      <w:proofErr w:type="gramStart"/>
      <w:r w:rsidRPr="0036597E">
        <w:rPr>
          <w:sz w:val="20"/>
          <w:szCs w:val="20"/>
        </w:rPr>
        <w:t>Email</w:t>
      </w:r>
      <w:proofErr w:type="gramEnd"/>
      <w:r w:rsidRPr="0036597E">
        <w:rPr>
          <w:sz w:val="20"/>
          <w:szCs w:val="20"/>
        </w:rPr>
        <w:t>: comunica@unive.it</w:t>
      </w:r>
    </w:p>
    <w:p w14:paraId="4226A3E8" w14:textId="77777777" w:rsidR="0036597E" w:rsidRPr="0036597E" w:rsidRDefault="0036597E" w:rsidP="0036597E">
      <w:pPr>
        <w:spacing w:after="0" w:line="240" w:lineRule="auto"/>
        <w:rPr>
          <w:color w:val="1155CC"/>
          <w:sz w:val="20"/>
          <w:szCs w:val="20"/>
        </w:rPr>
      </w:pPr>
      <w:r w:rsidRPr="0036597E">
        <w:rPr>
          <w:sz w:val="20"/>
          <w:szCs w:val="20"/>
        </w:rPr>
        <w:t>Le news di Ca’ Foscari:</w:t>
      </w:r>
      <w:hyperlink r:id="rId7">
        <w:r w:rsidRPr="0036597E">
          <w:rPr>
            <w:sz w:val="20"/>
            <w:szCs w:val="20"/>
          </w:rPr>
          <w:t xml:space="preserve"> </w:t>
        </w:r>
      </w:hyperlink>
      <w:hyperlink r:id="rId8">
        <w:r w:rsidRPr="0036597E">
          <w:rPr>
            <w:color w:val="1155CC"/>
            <w:sz w:val="20"/>
            <w:szCs w:val="20"/>
          </w:rPr>
          <w:t>news.unive.it</w:t>
        </w:r>
      </w:hyperlink>
    </w:p>
    <w:p w14:paraId="0F7ACFA2" w14:textId="77777777" w:rsidR="0036597E" w:rsidRPr="00EA3C33" w:rsidRDefault="0036597E" w:rsidP="00F61898">
      <w:pPr>
        <w:rPr>
          <w:strike/>
          <w:sz w:val="28"/>
        </w:rPr>
      </w:pPr>
    </w:p>
    <w:sectPr w:rsidR="0036597E" w:rsidRPr="00EA3C33" w:rsidSect="00F5441A">
      <w:headerReference w:type="default" r:id="rId9"/>
      <w:pgSz w:w="11906" w:h="16838"/>
      <w:pgMar w:top="2410" w:right="1134" w:bottom="1418"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7941" w14:textId="77777777" w:rsidR="00F5441A" w:rsidRDefault="00F5441A" w:rsidP="00751FC4">
      <w:pPr>
        <w:spacing w:after="0" w:line="240" w:lineRule="auto"/>
      </w:pPr>
      <w:r>
        <w:separator/>
      </w:r>
    </w:p>
  </w:endnote>
  <w:endnote w:type="continuationSeparator" w:id="0">
    <w:p w14:paraId="6ECE4399" w14:textId="77777777" w:rsidR="00F5441A" w:rsidRDefault="00F5441A" w:rsidP="0075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067C" w14:textId="77777777" w:rsidR="00F5441A" w:rsidRDefault="00F5441A" w:rsidP="00751FC4">
      <w:pPr>
        <w:spacing w:after="0" w:line="240" w:lineRule="auto"/>
      </w:pPr>
      <w:r>
        <w:separator/>
      </w:r>
    </w:p>
  </w:footnote>
  <w:footnote w:type="continuationSeparator" w:id="0">
    <w:p w14:paraId="7BFE5EE6" w14:textId="77777777" w:rsidR="00F5441A" w:rsidRDefault="00F5441A" w:rsidP="0075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F0AB" w14:textId="77777777" w:rsidR="00751FC4" w:rsidRDefault="00751FC4">
    <w:pPr>
      <w:pStyle w:val="Intestazione"/>
    </w:pPr>
    <w:r>
      <w:rPr>
        <w:b/>
        <w:smallCaps/>
        <w:noProof/>
        <w:sz w:val="28"/>
        <w:lang w:val="en-US"/>
      </w:rPr>
      <w:drawing>
        <wp:inline distT="0" distB="0" distL="0" distR="0" wp14:anchorId="73F09BE7" wp14:editId="7099E6D3">
          <wp:extent cx="6120130" cy="76454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blu (1).png"/>
                  <pic:cNvPicPr/>
                </pic:nvPicPr>
                <pic:blipFill>
                  <a:blip r:embed="rId1">
                    <a:extLst>
                      <a:ext uri="{28A0092B-C50C-407E-A947-70E740481C1C}">
                        <a14:useLocalDpi xmlns:a14="http://schemas.microsoft.com/office/drawing/2010/main" val="0"/>
                      </a:ext>
                    </a:extLst>
                  </a:blip>
                  <a:stretch>
                    <a:fillRect/>
                  </a:stretch>
                </pic:blipFill>
                <pic:spPr>
                  <a:xfrm>
                    <a:off x="0" y="0"/>
                    <a:ext cx="6120130" cy="764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B1179"/>
    <w:multiLevelType w:val="hybridMultilevel"/>
    <w:tmpl w:val="14766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43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C"/>
    <w:rsid w:val="00025E4E"/>
    <w:rsid w:val="00032A34"/>
    <w:rsid w:val="00041FBC"/>
    <w:rsid w:val="000446F1"/>
    <w:rsid w:val="00065389"/>
    <w:rsid w:val="00077457"/>
    <w:rsid w:val="000D2B9D"/>
    <w:rsid w:val="000E2D85"/>
    <w:rsid w:val="001124E9"/>
    <w:rsid w:val="00182206"/>
    <w:rsid w:val="00183872"/>
    <w:rsid w:val="001939DF"/>
    <w:rsid w:val="0019633F"/>
    <w:rsid w:val="001A41B7"/>
    <w:rsid w:val="0020385E"/>
    <w:rsid w:val="002276E9"/>
    <w:rsid w:val="00262B2C"/>
    <w:rsid w:val="002D3BEE"/>
    <w:rsid w:val="0033658A"/>
    <w:rsid w:val="00337D1F"/>
    <w:rsid w:val="0036321B"/>
    <w:rsid w:val="0036597E"/>
    <w:rsid w:val="00381BF8"/>
    <w:rsid w:val="003D4C1E"/>
    <w:rsid w:val="004171E5"/>
    <w:rsid w:val="00420106"/>
    <w:rsid w:val="00436B82"/>
    <w:rsid w:val="004E0A8D"/>
    <w:rsid w:val="004F0F11"/>
    <w:rsid w:val="005D1C9A"/>
    <w:rsid w:val="006478AA"/>
    <w:rsid w:val="00653BEA"/>
    <w:rsid w:val="00661600"/>
    <w:rsid w:val="00673D00"/>
    <w:rsid w:val="006B4046"/>
    <w:rsid w:val="006F0CD7"/>
    <w:rsid w:val="00701B02"/>
    <w:rsid w:val="007040C9"/>
    <w:rsid w:val="00713B06"/>
    <w:rsid w:val="00731B49"/>
    <w:rsid w:val="0074693A"/>
    <w:rsid w:val="00750573"/>
    <w:rsid w:val="00751FC4"/>
    <w:rsid w:val="00770178"/>
    <w:rsid w:val="00780C09"/>
    <w:rsid w:val="00797739"/>
    <w:rsid w:val="007C7DA5"/>
    <w:rsid w:val="008A4A18"/>
    <w:rsid w:val="008B72EB"/>
    <w:rsid w:val="008E2C3E"/>
    <w:rsid w:val="00924C1A"/>
    <w:rsid w:val="00927321"/>
    <w:rsid w:val="0094424A"/>
    <w:rsid w:val="009445B2"/>
    <w:rsid w:val="0098668C"/>
    <w:rsid w:val="00A0080C"/>
    <w:rsid w:val="00A026B0"/>
    <w:rsid w:val="00A30E42"/>
    <w:rsid w:val="00A33CF3"/>
    <w:rsid w:val="00AE40FB"/>
    <w:rsid w:val="00AF6725"/>
    <w:rsid w:val="00B557D0"/>
    <w:rsid w:val="00B63EE5"/>
    <w:rsid w:val="00B64473"/>
    <w:rsid w:val="00B913C1"/>
    <w:rsid w:val="00BB4A35"/>
    <w:rsid w:val="00BE1543"/>
    <w:rsid w:val="00C32523"/>
    <w:rsid w:val="00C33A9A"/>
    <w:rsid w:val="00CC75E9"/>
    <w:rsid w:val="00D118D9"/>
    <w:rsid w:val="00D35255"/>
    <w:rsid w:val="00D85281"/>
    <w:rsid w:val="00D900D4"/>
    <w:rsid w:val="00DD4889"/>
    <w:rsid w:val="00DE6E77"/>
    <w:rsid w:val="00DF56EF"/>
    <w:rsid w:val="00E47C17"/>
    <w:rsid w:val="00E65AC8"/>
    <w:rsid w:val="00EA3C33"/>
    <w:rsid w:val="00EE517B"/>
    <w:rsid w:val="00F307F7"/>
    <w:rsid w:val="00F5441A"/>
    <w:rsid w:val="00F61898"/>
    <w:rsid w:val="00F71746"/>
    <w:rsid w:val="00F90AAA"/>
    <w:rsid w:val="00F92FDD"/>
    <w:rsid w:val="00F964E9"/>
    <w:rsid w:val="00FA5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BE58"/>
  <w15:chartTrackingRefBased/>
  <w15:docId w15:val="{A5154172-8F3C-4C7A-898B-F3612115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E51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61898"/>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51F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1FC4"/>
  </w:style>
  <w:style w:type="paragraph" w:styleId="Pidipagina">
    <w:name w:val="footer"/>
    <w:basedOn w:val="Normale"/>
    <w:link w:val="PidipaginaCarattere"/>
    <w:uiPriority w:val="99"/>
    <w:unhideWhenUsed/>
    <w:rsid w:val="00751F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1FC4"/>
  </w:style>
  <w:style w:type="paragraph" w:styleId="Revisione">
    <w:name w:val="Revision"/>
    <w:hidden/>
    <w:uiPriority w:val="99"/>
    <w:semiHidden/>
    <w:rsid w:val="009445B2"/>
    <w:pPr>
      <w:spacing w:after="0" w:line="240" w:lineRule="auto"/>
    </w:pPr>
  </w:style>
  <w:style w:type="paragraph" w:styleId="Testofumetto">
    <w:name w:val="Balloon Text"/>
    <w:basedOn w:val="Normale"/>
    <w:link w:val="TestofumettoCarattere"/>
    <w:uiPriority w:val="99"/>
    <w:semiHidden/>
    <w:unhideWhenUsed/>
    <w:rsid w:val="00025E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5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6485">
      <w:bodyDiv w:val="1"/>
      <w:marLeft w:val="0"/>
      <w:marRight w:val="0"/>
      <w:marTop w:val="0"/>
      <w:marBottom w:val="0"/>
      <w:divBdr>
        <w:top w:val="none" w:sz="0" w:space="0" w:color="auto"/>
        <w:left w:val="none" w:sz="0" w:space="0" w:color="auto"/>
        <w:bottom w:val="none" w:sz="0" w:space="0" w:color="auto"/>
        <w:right w:val="none" w:sz="0" w:space="0" w:color="auto"/>
      </w:divBdr>
    </w:div>
    <w:div w:id="1794254081">
      <w:bodyDiv w:val="1"/>
      <w:marLeft w:val="0"/>
      <w:marRight w:val="0"/>
      <w:marTop w:val="0"/>
      <w:marBottom w:val="0"/>
      <w:divBdr>
        <w:top w:val="none" w:sz="0" w:space="0" w:color="auto"/>
        <w:left w:val="none" w:sz="0" w:space="0" w:color="auto"/>
        <w:bottom w:val="none" w:sz="0" w:space="0" w:color="auto"/>
        <w:right w:val="none" w:sz="0" w:space="0" w:color="auto"/>
      </w:divBdr>
    </w:div>
    <w:div w:id="2007630607">
      <w:bodyDiv w:val="1"/>
      <w:marLeft w:val="0"/>
      <w:marRight w:val="0"/>
      <w:marTop w:val="0"/>
      <w:marBottom w:val="0"/>
      <w:divBdr>
        <w:top w:val="none" w:sz="0" w:space="0" w:color="auto"/>
        <w:left w:val="none" w:sz="0" w:space="0" w:color="auto"/>
        <w:bottom w:val="none" w:sz="0" w:space="0" w:color="auto"/>
        <w:right w:val="none" w:sz="0" w:space="0" w:color="auto"/>
      </w:divBdr>
      <w:divsChild>
        <w:div w:id="606230889">
          <w:marLeft w:val="0"/>
          <w:marRight w:val="0"/>
          <w:marTop w:val="0"/>
          <w:marBottom w:val="0"/>
          <w:divBdr>
            <w:top w:val="none" w:sz="0" w:space="0" w:color="auto"/>
            <w:left w:val="none" w:sz="0" w:space="0" w:color="auto"/>
            <w:bottom w:val="none" w:sz="0" w:space="0" w:color="auto"/>
            <w:right w:val="none" w:sz="0" w:space="0" w:color="auto"/>
          </w:divBdr>
        </w:div>
        <w:div w:id="1159812055">
          <w:marLeft w:val="0"/>
          <w:marRight w:val="0"/>
          <w:marTop w:val="0"/>
          <w:marBottom w:val="0"/>
          <w:divBdr>
            <w:top w:val="none" w:sz="0" w:space="0" w:color="auto"/>
            <w:left w:val="none" w:sz="0" w:space="0" w:color="auto"/>
            <w:bottom w:val="none" w:sz="0" w:space="0" w:color="auto"/>
            <w:right w:val="none" w:sz="0" w:space="0" w:color="auto"/>
          </w:divBdr>
        </w:div>
        <w:div w:id="248933127">
          <w:marLeft w:val="0"/>
          <w:marRight w:val="0"/>
          <w:marTop w:val="0"/>
          <w:marBottom w:val="0"/>
          <w:divBdr>
            <w:top w:val="none" w:sz="0" w:space="0" w:color="auto"/>
            <w:left w:val="none" w:sz="0" w:space="0" w:color="auto"/>
            <w:bottom w:val="none" w:sz="0" w:space="0" w:color="auto"/>
            <w:right w:val="none" w:sz="0" w:space="0" w:color="auto"/>
          </w:divBdr>
        </w:div>
        <w:div w:id="437867800">
          <w:marLeft w:val="0"/>
          <w:marRight w:val="0"/>
          <w:marTop w:val="0"/>
          <w:marBottom w:val="0"/>
          <w:divBdr>
            <w:top w:val="none" w:sz="0" w:space="0" w:color="auto"/>
            <w:left w:val="none" w:sz="0" w:space="0" w:color="auto"/>
            <w:bottom w:val="none" w:sz="0" w:space="0" w:color="auto"/>
            <w:right w:val="none" w:sz="0" w:space="0" w:color="auto"/>
          </w:divBdr>
        </w:div>
        <w:div w:id="470755115">
          <w:marLeft w:val="0"/>
          <w:marRight w:val="0"/>
          <w:marTop w:val="0"/>
          <w:marBottom w:val="0"/>
          <w:divBdr>
            <w:top w:val="none" w:sz="0" w:space="0" w:color="auto"/>
            <w:left w:val="none" w:sz="0" w:space="0" w:color="auto"/>
            <w:bottom w:val="none" w:sz="0" w:space="0" w:color="auto"/>
            <w:right w:val="none" w:sz="0" w:space="0" w:color="auto"/>
          </w:divBdr>
        </w:div>
        <w:div w:id="973172872">
          <w:marLeft w:val="0"/>
          <w:marRight w:val="0"/>
          <w:marTop w:val="0"/>
          <w:marBottom w:val="0"/>
          <w:divBdr>
            <w:top w:val="none" w:sz="0" w:space="0" w:color="auto"/>
            <w:left w:val="none" w:sz="0" w:space="0" w:color="auto"/>
            <w:bottom w:val="none" w:sz="0" w:space="0" w:color="auto"/>
            <w:right w:val="none" w:sz="0" w:space="0" w:color="auto"/>
          </w:divBdr>
        </w:div>
        <w:div w:id="912279046">
          <w:marLeft w:val="0"/>
          <w:marRight w:val="0"/>
          <w:marTop w:val="0"/>
          <w:marBottom w:val="0"/>
          <w:divBdr>
            <w:top w:val="none" w:sz="0" w:space="0" w:color="auto"/>
            <w:left w:val="none" w:sz="0" w:space="0" w:color="auto"/>
            <w:bottom w:val="none" w:sz="0" w:space="0" w:color="auto"/>
            <w:right w:val="none" w:sz="0" w:space="0" w:color="auto"/>
          </w:divBdr>
        </w:div>
        <w:div w:id="67656179">
          <w:marLeft w:val="0"/>
          <w:marRight w:val="0"/>
          <w:marTop w:val="0"/>
          <w:marBottom w:val="0"/>
          <w:divBdr>
            <w:top w:val="none" w:sz="0" w:space="0" w:color="auto"/>
            <w:left w:val="none" w:sz="0" w:space="0" w:color="auto"/>
            <w:bottom w:val="none" w:sz="0" w:space="0" w:color="auto"/>
            <w:right w:val="none" w:sz="0" w:space="0" w:color="auto"/>
          </w:divBdr>
        </w:div>
        <w:div w:id="1665620032">
          <w:marLeft w:val="0"/>
          <w:marRight w:val="0"/>
          <w:marTop w:val="0"/>
          <w:marBottom w:val="0"/>
          <w:divBdr>
            <w:top w:val="none" w:sz="0" w:space="0" w:color="auto"/>
            <w:left w:val="none" w:sz="0" w:space="0" w:color="auto"/>
            <w:bottom w:val="none" w:sz="0" w:space="0" w:color="auto"/>
            <w:right w:val="none" w:sz="0" w:space="0" w:color="auto"/>
          </w:divBdr>
        </w:div>
        <w:div w:id="828448865">
          <w:marLeft w:val="0"/>
          <w:marRight w:val="0"/>
          <w:marTop w:val="0"/>
          <w:marBottom w:val="0"/>
          <w:divBdr>
            <w:top w:val="none" w:sz="0" w:space="0" w:color="auto"/>
            <w:left w:val="none" w:sz="0" w:space="0" w:color="auto"/>
            <w:bottom w:val="none" w:sz="0" w:space="0" w:color="auto"/>
            <w:right w:val="none" w:sz="0" w:space="0" w:color="auto"/>
          </w:divBdr>
        </w:div>
        <w:div w:id="122016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tmg.vrfy.email/c/eJxEzjluIzEQQNHTkCFRC7cJGEyiawhsVVEi0IvQpGXYpzfswI5_8J-UmydNVgsmwJg9c7S61b5ex1Olf_Zj1xIJhSJKY-NhG_dIblPpVeTUMVyf9lGaj8IBI6owLBDSwtga3kL4tyTMYnshIEYCjwCBo9O8sEgOISE0qGg8zO3uXmf7cD8Eu5bHnE_D_w1dDF12fR_ube8v_V6eZRytVzeOVarx8Bv-4NcuBXNOmewsXwEAAP__QW5IDg" TargetMode="External"/><Relationship Id="rId3" Type="http://schemas.openxmlformats.org/officeDocument/2006/relationships/settings" Target="settings.xml"/><Relationship Id="rId7" Type="http://schemas.openxmlformats.org/officeDocument/2006/relationships/hyperlink" Target="https://email.tmg.vrfy.email/c/eJxEzjluIzEQQNHTkCFRC7cJGEyiawhsVVEi0IvQpGXYpzfswI5_8J-UmydNVgsmwJg9c7S61b5ex1Olf_Zj1xIJhSJKY-NhG_dIblPpVeTUMVyf9lGaj8IBI6owLBDSwtga3kL4tyTMYnshIEYCjwCBo9O8sEgOISE0qGg8zO3uXmf7cD8Eu5bHnE_D_w1dDF12fR_ube8v_V6eZRytVzeOVarx8Bv-4NcuBXNOmewsXwEAAP__QW5I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D081399</dc:creator>
  <cp:keywords/>
  <dc:description/>
  <cp:lastModifiedBy>FERRARIN Federica</cp:lastModifiedBy>
  <cp:revision>2</cp:revision>
  <dcterms:created xsi:type="dcterms:W3CDTF">2024-05-17T10:57:00Z</dcterms:created>
  <dcterms:modified xsi:type="dcterms:W3CDTF">2024-05-17T10:57:00Z</dcterms:modified>
</cp:coreProperties>
</file>